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17" w:rsidRPr="00EB4CEB" w:rsidRDefault="00C70317" w:rsidP="00C70317">
      <w:pPr>
        <w:shd w:val="clear" w:color="auto" w:fill="FFFFFF"/>
        <w:spacing w:before="161" w:after="161" w:line="240" w:lineRule="auto"/>
        <w:jc w:val="center"/>
        <w:rPr>
          <w:rFonts w:eastAsia="Times New Roman" w:cstheme="minorHAnsi"/>
          <w:b/>
          <w:color w:val="31849B" w:themeColor="accent5" w:themeShade="BF"/>
          <w:sz w:val="40"/>
          <w:szCs w:val="40"/>
          <w:lang w:val="fr-FR" w:eastAsia="es-ES"/>
        </w:rPr>
      </w:pPr>
      <w:r w:rsidRPr="00EB4CEB">
        <w:rPr>
          <w:rFonts w:eastAsia="Times New Roman" w:cstheme="minorHAnsi"/>
          <w:b/>
          <w:color w:val="31849B" w:themeColor="accent5" w:themeShade="BF"/>
          <w:sz w:val="40"/>
          <w:szCs w:val="40"/>
          <w:lang w:val="fr-FR" w:eastAsia="es-ES"/>
        </w:rPr>
        <w:t>LE MOIS DE JANVIER EN FRANCE</w:t>
      </w:r>
    </w:p>
    <w:tbl>
      <w:tblPr>
        <w:tblStyle w:val="Tablaconcuadrcula"/>
        <w:tblW w:w="0" w:type="auto"/>
        <w:tblLook w:val="04A0"/>
      </w:tblPr>
      <w:tblGrid>
        <w:gridCol w:w="4322"/>
        <w:gridCol w:w="4322"/>
      </w:tblGrid>
      <w:tr w:rsidR="00C70317" w:rsidTr="00D9523D">
        <w:tc>
          <w:tcPr>
            <w:tcW w:w="4322" w:type="dxa"/>
          </w:tcPr>
          <w:p w:rsidR="00C70317" w:rsidRPr="002E09B7" w:rsidRDefault="00C70317" w:rsidP="00D9523D">
            <w:pPr>
              <w:shd w:val="clear" w:color="auto" w:fill="FFFFFF"/>
              <w:spacing w:before="161" w:after="161"/>
              <w:rPr>
                <w:sz w:val="20"/>
                <w:szCs w:val="20"/>
                <w:lang w:val="fr-FR"/>
              </w:rPr>
            </w:pPr>
            <w:r w:rsidRPr="002E09B7">
              <w:rPr>
                <w:rFonts w:eastAsia="Times New Roman" w:cstheme="minorHAnsi"/>
                <w:b/>
                <w:color w:val="1D1D1D"/>
                <w:sz w:val="20"/>
                <w:szCs w:val="20"/>
                <w:lang w:val="fr-FR" w:eastAsia="es-ES"/>
              </w:rPr>
              <w:t>a)</w:t>
            </w:r>
            <w:r>
              <w:rPr>
                <w:rFonts w:eastAsia="Times New Roman" w:cstheme="minorHAnsi"/>
                <w:color w:val="1D1D1D"/>
                <w:sz w:val="20"/>
                <w:szCs w:val="20"/>
                <w:lang w:val="fr-FR" w:eastAsia="es-ES"/>
              </w:rPr>
              <w:t xml:space="preserve"> </w:t>
            </w:r>
            <w:r w:rsidRPr="002E09B7">
              <w:rPr>
                <w:rFonts w:eastAsia="Times New Roman" w:cstheme="minorHAnsi"/>
                <w:color w:val="1D1D1D"/>
                <w:sz w:val="20"/>
                <w:szCs w:val="20"/>
                <w:lang w:val="fr-FR" w:eastAsia="es-ES"/>
              </w:rPr>
              <w:t xml:space="preserve">En janvier, Paris propose de nombreux évènements autour de la mode. Les plus grands noms du milieu sont à Paris pour présenter et découvrir les nouvelles tendances du prêt-à-porter homme (du 15 au 20 janvier) et haute couture (du 21 au 24 janvier). </w:t>
            </w:r>
          </w:p>
        </w:tc>
        <w:tc>
          <w:tcPr>
            <w:tcW w:w="4322" w:type="dxa"/>
          </w:tcPr>
          <w:p w:rsidR="00C70317" w:rsidRDefault="00C70317" w:rsidP="00D9523D">
            <w:pPr>
              <w:rPr>
                <w:lang w:val="fr-FR"/>
              </w:rPr>
            </w:pPr>
            <w:r>
              <w:rPr>
                <w:noProof/>
                <w:lang w:eastAsia="es-ES"/>
              </w:rPr>
              <w:drawing>
                <wp:anchor distT="0" distB="0" distL="114300" distR="114300" simplePos="0" relativeHeight="251661312" behindDoc="1" locked="0" layoutInCell="1" allowOverlap="1">
                  <wp:simplePos x="0" y="0"/>
                  <wp:positionH relativeFrom="column">
                    <wp:posOffset>262890</wp:posOffset>
                  </wp:positionH>
                  <wp:positionV relativeFrom="paragraph">
                    <wp:posOffset>-635</wp:posOffset>
                  </wp:positionV>
                  <wp:extent cx="2393315" cy="1045210"/>
                  <wp:effectExtent l="19050" t="0" r="6985" b="0"/>
                  <wp:wrapTight wrapText="bothSides">
                    <wp:wrapPolygon edited="0">
                      <wp:start x="-172" y="0"/>
                      <wp:lineTo x="-172" y="21259"/>
                      <wp:lineTo x="21663" y="21259"/>
                      <wp:lineTo x="21663" y="0"/>
                      <wp:lineTo x="-172"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srcRect/>
                          <a:stretch>
                            <a:fillRect/>
                          </a:stretch>
                        </pic:blipFill>
                        <pic:spPr bwMode="auto">
                          <a:xfrm>
                            <a:off x="0" y="0"/>
                            <a:ext cx="2393315" cy="1045210"/>
                          </a:xfrm>
                          <a:prstGeom prst="rect">
                            <a:avLst/>
                          </a:prstGeom>
                          <a:noFill/>
                          <a:ln w="9525">
                            <a:noFill/>
                            <a:miter lim="800000"/>
                            <a:headEnd/>
                            <a:tailEnd/>
                          </a:ln>
                        </pic:spPr>
                      </pic:pic>
                    </a:graphicData>
                  </a:graphic>
                </wp:anchor>
              </w:drawing>
            </w:r>
          </w:p>
        </w:tc>
      </w:tr>
      <w:tr w:rsidR="00C70317" w:rsidTr="00D9523D">
        <w:tc>
          <w:tcPr>
            <w:tcW w:w="4322" w:type="dxa"/>
          </w:tcPr>
          <w:p w:rsidR="00C70317" w:rsidRDefault="00C70317" w:rsidP="00D9523D">
            <w:pPr>
              <w:shd w:val="clear" w:color="auto" w:fill="FFFFFF"/>
              <w:spacing w:before="161" w:after="161"/>
              <w:rPr>
                <w:lang w:val="fr-FR"/>
              </w:rPr>
            </w:pPr>
            <w:r w:rsidRPr="002E09B7">
              <w:rPr>
                <w:rFonts w:eastAsia="Times New Roman" w:cstheme="minorHAnsi"/>
                <w:b/>
                <w:color w:val="1D1D1D"/>
                <w:sz w:val="20"/>
                <w:szCs w:val="20"/>
                <w:lang w:val="fr-FR" w:eastAsia="es-ES"/>
              </w:rPr>
              <w:t>b)</w:t>
            </w:r>
            <w:r>
              <w:rPr>
                <w:rFonts w:eastAsia="Times New Roman" w:cstheme="minorHAnsi"/>
                <w:color w:val="1D1D1D"/>
                <w:sz w:val="20"/>
                <w:szCs w:val="20"/>
                <w:lang w:val="fr-FR" w:eastAsia="es-ES"/>
              </w:rPr>
              <w:t xml:space="preserve"> </w:t>
            </w:r>
            <w:r w:rsidRPr="002E09B7">
              <w:rPr>
                <w:rFonts w:eastAsia="Times New Roman" w:cstheme="minorHAnsi"/>
                <w:color w:val="1D1D1D"/>
                <w:sz w:val="20"/>
                <w:szCs w:val="20"/>
                <w:lang w:val="fr-FR" w:eastAsia="es-ES"/>
              </w:rPr>
              <w:t>Cette plateforme, mis en place par le Ministère de l’enseignement supérieur français, s’adresse aux lycéens qui veulent poursuivre une formation dans l’enseignement supérieur en France.  Le 22 janvier commence l’inscription…</w:t>
            </w:r>
          </w:p>
        </w:tc>
        <w:tc>
          <w:tcPr>
            <w:tcW w:w="4322" w:type="dxa"/>
          </w:tcPr>
          <w:p w:rsidR="00C70317" w:rsidRDefault="00C70317" w:rsidP="00D9523D">
            <w:pPr>
              <w:rPr>
                <w:lang w:val="fr-FR"/>
              </w:rPr>
            </w:pPr>
            <w:r>
              <w:rPr>
                <w:noProof/>
                <w:lang w:eastAsia="es-ES"/>
              </w:rPr>
              <w:drawing>
                <wp:anchor distT="0" distB="0" distL="114300" distR="114300" simplePos="0" relativeHeight="251662336" behindDoc="1" locked="0" layoutInCell="1" allowOverlap="1">
                  <wp:simplePos x="0" y="0"/>
                  <wp:positionH relativeFrom="column">
                    <wp:posOffset>329565</wp:posOffset>
                  </wp:positionH>
                  <wp:positionV relativeFrom="paragraph">
                    <wp:posOffset>-1905</wp:posOffset>
                  </wp:positionV>
                  <wp:extent cx="1997710" cy="1043940"/>
                  <wp:effectExtent l="19050" t="0" r="2540" b="0"/>
                  <wp:wrapTight wrapText="bothSides">
                    <wp:wrapPolygon edited="0">
                      <wp:start x="-206" y="0"/>
                      <wp:lineTo x="-206" y="21285"/>
                      <wp:lineTo x="21627" y="21285"/>
                      <wp:lineTo x="21627" y="0"/>
                      <wp:lineTo x="-206"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1997710" cy="1043940"/>
                          </a:xfrm>
                          <a:prstGeom prst="rect">
                            <a:avLst/>
                          </a:prstGeom>
                          <a:noFill/>
                          <a:ln w="9525">
                            <a:noFill/>
                            <a:miter lim="800000"/>
                            <a:headEnd/>
                            <a:tailEnd/>
                          </a:ln>
                        </pic:spPr>
                      </pic:pic>
                    </a:graphicData>
                  </a:graphic>
                </wp:anchor>
              </w:drawing>
            </w:r>
          </w:p>
        </w:tc>
      </w:tr>
      <w:tr w:rsidR="00C70317" w:rsidTr="00D9523D">
        <w:tc>
          <w:tcPr>
            <w:tcW w:w="4322" w:type="dxa"/>
          </w:tcPr>
          <w:p w:rsidR="00C70317" w:rsidRDefault="00C70317" w:rsidP="00D9523D">
            <w:pPr>
              <w:rPr>
                <w:rFonts w:eastAsia="Times New Roman" w:cstheme="minorHAnsi"/>
                <w:color w:val="1D1D1D"/>
                <w:sz w:val="20"/>
                <w:szCs w:val="20"/>
                <w:lang w:val="fr-FR" w:eastAsia="es-ES"/>
              </w:rPr>
            </w:pPr>
          </w:p>
          <w:p w:rsidR="00C70317" w:rsidRDefault="00C70317" w:rsidP="00D9523D">
            <w:pPr>
              <w:rPr>
                <w:rFonts w:eastAsia="Times New Roman" w:cstheme="minorHAnsi"/>
                <w:color w:val="1D1D1D"/>
                <w:sz w:val="20"/>
                <w:szCs w:val="20"/>
                <w:lang w:val="fr-FR" w:eastAsia="es-ES"/>
              </w:rPr>
            </w:pPr>
            <w:r w:rsidRPr="002E09B7">
              <w:rPr>
                <w:rFonts w:eastAsia="Times New Roman" w:cstheme="minorHAnsi"/>
                <w:b/>
                <w:color w:val="1D1D1D"/>
                <w:sz w:val="20"/>
                <w:szCs w:val="20"/>
                <w:lang w:val="fr-FR" w:eastAsia="es-ES"/>
              </w:rPr>
              <w:t>c)</w:t>
            </w:r>
            <w:r>
              <w:rPr>
                <w:rFonts w:eastAsia="Times New Roman" w:cstheme="minorHAnsi"/>
                <w:color w:val="1D1D1D"/>
                <w:sz w:val="20"/>
                <w:szCs w:val="20"/>
                <w:lang w:val="fr-FR" w:eastAsia="es-ES"/>
              </w:rPr>
              <w:t xml:space="preserve"> </w:t>
            </w:r>
            <w:r w:rsidRPr="002E09B7">
              <w:rPr>
                <w:rFonts w:eastAsia="Times New Roman" w:cstheme="minorHAnsi"/>
                <w:color w:val="1D1D1D"/>
                <w:sz w:val="20"/>
                <w:szCs w:val="20"/>
                <w:lang w:val="fr-FR" w:eastAsia="es-ES"/>
              </w:rPr>
              <w:t>C’est une fête chrétienne mais ce jour n’est pas férié en France. La tradition veut qu’on mange des galettes des rois à base de frangipane ou de brioche. La recette à la frangipane incorpore des ingrédients comme de la pâte feuilletée, de la poudre d’amande, du sucre, des œufs et du beurre. Lors de la cuisson de la galette, une fève est cachée dans la galette. Celui qui la retrouvera deviendra roi ou reine et portera une couronne symbolique. La meilleure façon d’éviter les tricheries est de mettre le plus petit enfant sous</w:t>
            </w:r>
            <w:r>
              <w:rPr>
                <w:rFonts w:eastAsia="Times New Roman" w:cstheme="minorHAnsi"/>
                <w:color w:val="1D1D1D"/>
                <w:sz w:val="20"/>
                <w:szCs w:val="20"/>
                <w:lang w:val="fr-FR" w:eastAsia="es-ES"/>
              </w:rPr>
              <w:t xml:space="preserve"> la table et de couper les part</w:t>
            </w:r>
            <w:r w:rsidRPr="002E09B7">
              <w:rPr>
                <w:rFonts w:eastAsia="Times New Roman" w:cstheme="minorHAnsi"/>
                <w:color w:val="1D1D1D"/>
                <w:sz w:val="20"/>
                <w:szCs w:val="20"/>
                <w:lang w:val="fr-FR" w:eastAsia="es-ES"/>
              </w:rPr>
              <w:t>s des galettes en criant : “C’est pour qui? “ C’est donc l’enfant qui décide qui sera le roi ou la reine.</w:t>
            </w:r>
          </w:p>
          <w:p w:rsidR="00C70317" w:rsidRPr="002E09B7" w:rsidRDefault="00C70317" w:rsidP="00D9523D">
            <w:pPr>
              <w:rPr>
                <w:sz w:val="20"/>
                <w:szCs w:val="20"/>
                <w:lang w:val="fr-FR"/>
              </w:rPr>
            </w:pPr>
          </w:p>
        </w:tc>
        <w:tc>
          <w:tcPr>
            <w:tcW w:w="4322" w:type="dxa"/>
          </w:tcPr>
          <w:p w:rsidR="00C70317" w:rsidRDefault="00C70317" w:rsidP="00D9523D">
            <w:pPr>
              <w:rPr>
                <w:lang w:val="fr-FR"/>
              </w:rPr>
            </w:pPr>
            <w:r>
              <w:rPr>
                <w:noProof/>
                <w:lang w:eastAsia="es-ES"/>
              </w:rPr>
              <w:drawing>
                <wp:anchor distT="0" distB="0" distL="114300" distR="114300" simplePos="0" relativeHeight="251660288" behindDoc="1" locked="0" layoutInCell="1" allowOverlap="1">
                  <wp:simplePos x="0" y="0"/>
                  <wp:positionH relativeFrom="column">
                    <wp:posOffset>15240</wp:posOffset>
                  </wp:positionH>
                  <wp:positionV relativeFrom="paragraph">
                    <wp:posOffset>189865</wp:posOffset>
                  </wp:positionV>
                  <wp:extent cx="2573655" cy="2162810"/>
                  <wp:effectExtent l="19050" t="0" r="0" b="0"/>
                  <wp:wrapTight wrapText="bothSides">
                    <wp:wrapPolygon edited="0">
                      <wp:start x="-160" y="0"/>
                      <wp:lineTo x="-160" y="21499"/>
                      <wp:lineTo x="21584" y="21499"/>
                      <wp:lineTo x="21584" y="0"/>
                      <wp:lineTo x="-16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2573655" cy="2162810"/>
                          </a:xfrm>
                          <a:prstGeom prst="rect">
                            <a:avLst/>
                          </a:prstGeom>
                          <a:noFill/>
                          <a:ln w="9525">
                            <a:noFill/>
                            <a:miter lim="800000"/>
                            <a:headEnd/>
                            <a:tailEnd/>
                          </a:ln>
                        </pic:spPr>
                      </pic:pic>
                    </a:graphicData>
                  </a:graphic>
                </wp:anchor>
              </w:drawing>
            </w:r>
          </w:p>
        </w:tc>
      </w:tr>
      <w:tr w:rsidR="00C70317" w:rsidTr="00D9523D">
        <w:tc>
          <w:tcPr>
            <w:tcW w:w="4322" w:type="dxa"/>
          </w:tcPr>
          <w:p w:rsidR="00C70317" w:rsidRDefault="00C70317" w:rsidP="00D9523D">
            <w:pPr>
              <w:rPr>
                <w:rFonts w:eastAsia="Times New Roman" w:cstheme="minorHAnsi"/>
                <w:color w:val="1D1D1D"/>
                <w:sz w:val="20"/>
                <w:szCs w:val="20"/>
                <w:lang w:val="fr-FR" w:eastAsia="es-ES"/>
              </w:rPr>
            </w:pPr>
          </w:p>
          <w:p w:rsidR="00C70317" w:rsidRDefault="00C70317" w:rsidP="00D9523D">
            <w:pPr>
              <w:rPr>
                <w:rFonts w:eastAsia="Times New Roman" w:cstheme="minorHAnsi"/>
                <w:color w:val="1D1D1D"/>
                <w:sz w:val="20"/>
                <w:szCs w:val="20"/>
                <w:lang w:val="fr-FR" w:eastAsia="es-ES"/>
              </w:rPr>
            </w:pPr>
            <w:r w:rsidRPr="002E09B7">
              <w:rPr>
                <w:rFonts w:eastAsia="Times New Roman" w:cstheme="minorHAnsi"/>
                <w:b/>
                <w:color w:val="1D1D1D"/>
                <w:sz w:val="20"/>
                <w:szCs w:val="20"/>
                <w:lang w:val="fr-FR" w:eastAsia="es-ES"/>
              </w:rPr>
              <w:t>d)</w:t>
            </w:r>
            <w:r>
              <w:rPr>
                <w:rFonts w:eastAsia="Times New Roman" w:cstheme="minorHAnsi"/>
                <w:color w:val="1D1D1D"/>
                <w:sz w:val="20"/>
                <w:szCs w:val="20"/>
                <w:lang w:val="fr-FR" w:eastAsia="es-ES"/>
              </w:rPr>
              <w:t xml:space="preserve"> </w:t>
            </w:r>
            <w:r w:rsidRPr="002E09B7">
              <w:rPr>
                <w:rFonts w:eastAsia="Times New Roman" w:cstheme="minorHAnsi"/>
                <w:color w:val="1D1D1D"/>
                <w:sz w:val="20"/>
                <w:szCs w:val="20"/>
                <w:lang w:val="fr-FR" w:eastAsia="es-ES"/>
              </w:rPr>
              <w:t>À l’origine, elles étaient versées par l’employeur au personnel de maison pour le remercier de la qualité de son service durant l’année passée (le calendrier des pompiers, des éboueurs ou celui du facteur est un héritage de ce passé). Maintenant, ce sont plutôt les parents ou grands-parents qui les offrent à leurs enfants ou petits-enfants. De manière humoristique, lorsqu’on leur souhaite la nouvelle année, on peut dire : « Bonne année, bonne santé et plein de sous dans le porte-monnaie ! »</w:t>
            </w:r>
          </w:p>
          <w:p w:rsidR="00C70317" w:rsidRDefault="00C70317" w:rsidP="00D9523D">
            <w:pPr>
              <w:rPr>
                <w:lang w:val="fr-FR"/>
              </w:rPr>
            </w:pPr>
          </w:p>
        </w:tc>
        <w:tc>
          <w:tcPr>
            <w:tcW w:w="4322" w:type="dxa"/>
          </w:tcPr>
          <w:p w:rsidR="00C70317" w:rsidRDefault="00C70317" w:rsidP="00D9523D">
            <w:pPr>
              <w:rPr>
                <w:lang w:val="fr-FR"/>
              </w:rPr>
            </w:pPr>
            <w:r>
              <w:rPr>
                <w:noProof/>
                <w:lang w:eastAsia="es-ES"/>
              </w:rPr>
              <w:drawing>
                <wp:anchor distT="0" distB="0" distL="114300" distR="114300" simplePos="0" relativeHeight="251663360" behindDoc="1" locked="0" layoutInCell="1" allowOverlap="1">
                  <wp:simplePos x="0" y="0"/>
                  <wp:positionH relativeFrom="column">
                    <wp:posOffset>165735</wp:posOffset>
                  </wp:positionH>
                  <wp:positionV relativeFrom="paragraph">
                    <wp:posOffset>370840</wp:posOffset>
                  </wp:positionV>
                  <wp:extent cx="2332990" cy="1296035"/>
                  <wp:effectExtent l="19050" t="0" r="0" b="0"/>
                  <wp:wrapTight wrapText="bothSides">
                    <wp:wrapPolygon edited="0">
                      <wp:start x="-176" y="0"/>
                      <wp:lineTo x="-176" y="21272"/>
                      <wp:lineTo x="21518" y="21272"/>
                      <wp:lineTo x="21518" y="0"/>
                      <wp:lineTo x="-176" y="0"/>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2332990" cy="1296035"/>
                          </a:xfrm>
                          <a:prstGeom prst="rect">
                            <a:avLst/>
                          </a:prstGeom>
                          <a:noFill/>
                          <a:ln w="9525">
                            <a:noFill/>
                            <a:miter lim="800000"/>
                            <a:headEnd/>
                            <a:tailEnd/>
                          </a:ln>
                        </pic:spPr>
                      </pic:pic>
                    </a:graphicData>
                  </a:graphic>
                </wp:anchor>
              </w:drawing>
            </w:r>
          </w:p>
        </w:tc>
      </w:tr>
      <w:tr w:rsidR="00C70317" w:rsidTr="00D9523D">
        <w:tc>
          <w:tcPr>
            <w:tcW w:w="4322" w:type="dxa"/>
          </w:tcPr>
          <w:p w:rsidR="00C70317" w:rsidRDefault="00C70317" w:rsidP="00D9523D">
            <w:pPr>
              <w:shd w:val="clear" w:color="auto" w:fill="FFFFFF"/>
              <w:spacing w:before="161" w:after="161"/>
              <w:rPr>
                <w:lang w:val="fr-FR"/>
              </w:rPr>
            </w:pPr>
            <w:r w:rsidRPr="002E09B7">
              <w:rPr>
                <w:rFonts w:eastAsia="Times New Roman" w:cstheme="minorHAnsi"/>
                <w:b/>
                <w:color w:val="1D1D1D"/>
                <w:sz w:val="20"/>
                <w:szCs w:val="20"/>
                <w:lang w:val="fr-FR" w:eastAsia="es-ES"/>
              </w:rPr>
              <w:t>e)</w:t>
            </w:r>
            <w:r>
              <w:rPr>
                <w:rFonts w:eastAsia="Times New Roman" w:cstheme="minorHAnsi"/>
                <w:color w:val="1D1D1D"/>
                <w:sz w:val="20"/>
                <w:szCs w:val="20"/>
                <w:lang w:val="fr-FR" w:eastAsia="es-ES"/>
              </w:rPr>
              <w:t xml:space="preserve"> </w:t>
            </w:r>
            <w:r w:rsidRPr="002E09B7">
              <w:rPr>
                <w:rFonts w:eastAsia="Times New Roman" w:cstheme="minorHAnsi"/>
                <w:color w:val="1D1D1D"/>
                <w:sz w:val="20"/>
                <w:szCs w:val="20"/>
                <w:lang w:val="fr-FR" w:eastAsia="es-ES"/>
              </w:rPr>
              <w:t xml:space="preserve">C’est une tradition: elles débutent le deuxième mercredi du mois de janvier. La chasse aux bonnes affaires dure six semaines et ces dates s’appliquent à la vente en boutique comme à la vente en ligne. Les démarques peuvent aller jusqu’à 70% de réduction. </w:t>
            </w:r>
          </w:p>
        </w:tc>
        <w:tc>
          <w:tcPr>
            <w:tcW w:w="4322" w:type="dxa"/>
          </w:tcPr>
          <w:p w:rsidR="00C70317" w:rsidRDefault="00C70317" w:rsidP="00D9523D">
            <w:pPr>
              <w:rPr>
                <w:lang w:val="fr-FR"/>
              </w:rPr>
            </w:pPr>
            <w:r>
              <w:rPr>
                <w:noProof/>
                <w:lang w:eastAsia="es-ES"/>
              </w:rPr>
              <w:drawing>
                <wp:anchor distT="0" distB="0" distL="114300" distR="114300" simplePos="0" relativeHeight="251659264" behindDoc="1" locked="0" layoutInCell="1" allowOverlap="1">
                  <wp:simplePos x="0" y="0"/>
                  <wp:positionH relativeFrom="column">
                    <wp:posOffset>125730</wp:posOffset>
                  </wp:positionH>
                  <wp:positionV relativeFrom="paragraph">
                    <wp:posOffset>227965</wp:posOffset>
                  </wp:positionV>
                  <wp:extent cx="2334260" cy="709295"/>
                  <wp:effectExtent l="19050" t="0" r="8890" b="0"/>
                  <wp:wrapTight wrapText="bothSides">
                    <wp:wrapPolygon edited="0">
                      <wp:start x="-176" y="0"/>
                      <wp:lineTo x="-176" y="20885"/>
                      <wp:lineTo x="21682" y="20885"/>
                      <wp:lineTo x="21682" y="0"/>
                      <wp:lineTo x="-176"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334260" cy="709295"/>
                          </a:xfrm>
                          <a:prstGeom prst="rect">
                            <a:avLst/>
                          </a:prstGeom>
                          <a:noFill/>
                          <a:ln w="9525">
                            <a:noFill/>
                            <a:miter lim="800000"/>
                            <a:headEnd/>
                            <a:tailEnd/>
                          </a:ln>
                        </pic:spPr>
                      </pic:pic>
                    </a:graphicData>
                  </a:graphic>
                </wp:anchor>
              </w:drawing>
            </w:r>
          </w:p>
          <w:p w:rsidR="00C70317" w:rsidRDefault="00C70317" w:rsidP="00D9523D">
            <w:pPr>
              <w:rPr>
                <w:lang w:val="fr-FR"/>
              </w:rPr>
            </w:pPr>
          </w:p>
          <w:p w:rsidR="00C70317" w:rsidRDefault="00C70317" w:rsidP="00D9523D">
            <w:pPr>
              <w:rPr>
                <w:lang w:val="fr-FR"/>
              </w:rPr>
            </w:pPr>
          </w:p>
        </w:tc>
      </w:tr>
    </w:tbl>
    <w:p w:rsidR="00C70317" w:rsidRDefault="00C70317" w:rsidP="00C70317">
      <w:pPr>
        <w:rPr>
          <w:lang w:val="fr-FR"/>
        </w:rPr>
      </w:pPr>
    </w:p>
    <w:p w:rsidR="00C70317" w:rsidRPr="005F73BD" w:rsidRDefault="00C70317" w:rsidP="00C70317">
      <w:pPr>
        <w:spacing w:line="360" w:lineRule="auto"/>
        <w:ind w:right="-568"/>
        <w:rPr>
          <w:b/>
          <w:color w:val="548DD4" w:themeColor="text2" w:themeTint="99"/>
          <w:sz w:val="28"/>
          <w:szCs w:val="28"/>
          <w:lang w:val="fr-FR"/>
        </w:rPr>
      </w:pPr>
      <w:r w:rsidRPr="005F73BD">
        <w:rPr>
          <w:b/>
          <w:color w:val="548DD4" w:themeColor="text2" w:themeTint="99"/>
          <w:sz w:val="28"/>
          <w:szCs w:val="28"/>
          <w:lang w:val="fr-FR"/>
        </w:rPr>
        <w:lastRenderedPageBreak/>
        <w:t xml:space="preserve">EXERCICES </w:t>
      </w:r>
    </w:p>
    <w:p w:rsidR="00C70317" w:rsidRPr="00352339" w:rsidRDefault="00C70317" w:rsidP="00C70317">
      <w:pPr>
        <w:pStyle w:val="Prrafodelista"/>
        <w:numPr>
          <w:ilvl w:val="0"/>
          <w:numId w:val="1"/>
        </w:numPr>
        <w:spacing w:line="360" w:lineRule="auto"/>
        <w:ind w:right="-568"/>
        <w:rPr>
          <w:b/>
          <w:lang w:val="fr-FR"/>
        </w:rPr>
      </w:pPr>
      <w:r w:rsidRPr="00352339">
        <w:rPr>
          <w:b/>
          <w:lang w:val="fr-FR"/>
        </w:rPr>
        <w:t>De quels évènements parle-t-on dans chaque paragraphe?</w:t>
      </w:r>
    </w:p>
    <w:p w:rsidR="00C70317" w:rsidRPr="00352339" w:rsidRDefault="00C70317" w:rsidP="00C70317">
      <w:pPr>
        <w:pStyle w:val="Prrafodelista"/>
        <w:numPr>
          <w:ilvl w:val="0"/>
          <w:numId w:val="2"/>
        </w:numPr>
        <w:spacing w:line="360" w:lineRule="auto"/>
        <w:ind w:right="-568" w:hanging="11"/>
        <w:rPr>
          <w:lang w:val="fr-FR"/>
        </w:rPr>
      </w:pPr>
      <w:r w:rsidRPr="00352339">
        <w:rPr>
          <w:lang w:val="fr-FR"/>
        </w:rPr>
        <w:t>…………………………….</w:t>
      </w:r>
    </w:p>
    <w:p w:rsidR="00C70317" w:rsidRPr="00352339" w:rsidRDefault="00C70317" w:rsidP="00C70317">
      <w:pPr>
        <w:pStyle w:val="Prrafodelista"/>
        <w:numPr>
          <w:ilvl w:val="0"/>
          <w:numId w:val="2"/>
        </w:numPr>
        <w:spacing w:line="360" w:lineRule="auto"/>
        <w:ind w:right="-568" w:hanging="11"/>
        <w:rPr>
          <w:lang w:val="fr-FR"/>
        </w:rPr>
      </w:pPr>
      <w:r w:rsidRPr="00352339">
        <w:rPr>
          <w:lang w:val="fr-FR"/>
        </w:rPr>
        <w:t>……………………………</w:t>
      </w:r>
    </w:p>
    <w:p w:rsidR="00C70317" w:rsidRPr="00352339" w:rsidRDefault="00C70317" w:rsidP="00C70317">
      <w:pPr>
        <w:pStyle w:val="Prrafodelista"/>
        <w:numPr>
          <w:ilvl w:val="0"/>
          <w:numId w:val="2"/>
        </w:numPr>
        <w:spacing w:line="360" w:lineRule="auto"/>
        <w:ind w:right="-568" w:hanging="11"/>
        <w:rPr>
          <w:lang w:val="fr-FR"/>
        </w:rPr>
      </w:pPr>
      <w:r w:rsidRPr="00352339">
        <w:rPr>
          <w:lang w:val="fr-FR"/>
        </w:rPr>
        <w:t>……………………………</w:t>
      </w:r>
    </w:p>
    <w:p w:rsidR="00C70317" w:rsidRPr="00352339" w:rsidRDefault="00C70317" w:rsidP="00C70317">
      <w:pPr>
        <w:pStyle w:val="Prrafodelista"/>
        <w:numPr>
          <w:ilvl w:val="0"/>
          <w:numId w:val="2"/>
        </w:numPr>
        <w:spacing w:line="360" w:lineRule="auto"/>
        <w:ind w:right="-568" w:hanging="11"/>
        <w:rPr>
          <w:lang w:val="fr-FR"/>
        </w:rPr>
      </w:pPr>
      <w:r w:rsidRPr="00352339">
        <w:rPr>
          <w:lang w:val="fr-FR"/>
        </w:rPr>
        <w:t>……………………………</w:t>
      </w:r>
    </w:p>
    <w:p w:rsidR="00C70317" w:rsidRPr="00352339" w:rsidRDefault="00C70317" w:rsidP="00C70317">
      <w:pPr>
        <w:pStyle w:val="Prrafodelista"/>
        <w:numPr>
          <w:ilvl w:val="0"/>
          <w:numId w:val="2"/>
        </w:numPr>
        <w:spacing w:line="360" w:lineRule="auto"/>
        <w:ind w:right="-568" w:hanging="11"/>
        <w:rPr>
          <w:lang w:val="fr-FR"/>
        </w:rPr>
      </w:pPr>
      <w:r w:rsidRPr="00352339">
        <w:rPr>
          <w:lang w:val="fr-FR"/>
        </w:rPr>
        <w:t>…………………………..</w:t>
      </w:r>
    </w:p>
    <w:p w:rsidR="00C70317" w:rsidRPr="00352339" w:rsidRDefault="00C70317" w:rsidP="00C70317">
      <w:pPr>
        <w:pStyle w:val="Prrafodelista"/>
        <w:spacing w:line="360" w:lineRule="auto"/>
        <w:ind w:right="-568"/>
        <w:rPr>
          <w:b/>
          <w:lang w:val="fr-FR"/>
        </w:rPr>
      </w:pPr>
    </w:p>
    <w:p w:rsidR="00C70317" w:rsidRDefault="00C70317" w:rsidP="00C70317">
      <w:pPr>
        <w:pStyle w:val="Prrafodelista"/>
        <w:numPr>
          <w:ilvl w:val="0"/>
          <w:numId w:val="1"/>
        </w:numPr>
        <w:spacing w:line="360" w:lineRule="auto"/>
        <w:ind w:right="-568"/>
        <w:rPr>
          <w:b/>
          <w:lang w:val="fr-FR"/>
        </w:rPr>
      </w:pPr>
      <w:r>
        <w:rPr>
          <w:b/>
          <w:lang w:val="fr-FR"/>
        </w:rPr>
        <w:t>Remets l’ensemble des évènements dans l’ordre du calendrier :</w:t>
      </w:r>
    </w:p>
    <w:p w:rsidR="00C70317" w:rsidRPr="00E6561A" w:rsidRDefault="00C70317" w:rsidP="00C70317">
      <w:pPr>
        <w:spacing w:line="360" w:lineRule="auto"/>
        <w:ind w:right="-568"/>
        <w:rPr>
          <w:b/>
          <w:lang w:val="fr-FR"/>
        </w:rPr>
      </w:pPr>
      <w:r>
        <w:rPr>
          <w:b/>
          <w:lang w:val="fr-FR"/>
        </w:rPr>
        <w:t xml:space="preserve">         ………………………………………………………………………………………………………………………………….</w:t>
      </w:r>
    </w:p>
    <w:p w:rsidR="00C70317" w:rsidRPr="00352339" w:rsidRDefault="00C70317" w:rsidP="00C70317">
      <w:pPr>
        <w:pStyle w:val="Prrafodelista"/>
        <w:numPr>
          <w:ilvl w:val="0"/>
          <w:numId w:val="1"/>
        </w:numPr>
        <w:spacing w:line="360" w:lineRule="auto"/>
        <w:ind w:right="-568"/>
        <w:rPr>
          <w:b/>
          <w:lang w:val="fr-FR"/>
        </w:rPr>
      </w:pPr>
      <w:r w:rsidRPr="00352339">
        <w:rPr>
          <w:b/>
          <w:lang w:val="fr-FR"/>
        </w:rPr>
        <w:t xml:space="preserve">Compréhension du texte. Vrai ou Faux : </w:t>
      </w:r>
    </w:p>
    <w:p w:rsidR="00C70317" w:rsidRPr="00352339" w:rsidRDefault="00C70317" w:rsidP="00C70317">
      <w:pPr>
        <w:pStyle w:val="Prrafodelista"/>
        <w:numPr>
          <w:ilvl w:val="0"/>
          <w:numId w:val="3"/>
        </w:numPr>
        <w:spacing w:line="360" w:lineRule="auto"/>
        <w:ind w:right="-568"/>
        <w:rPr>
          <w:lang w:val="fr-FR"/>
        </w:rPr>
      </w:pPr>
      <w:r w:rsidRPr="00352339">
        <w:rPr>
          <w:lang w:val="fr-FR"/>
        </w:rPr>
        <w:t xml:space="preserve">En janvier, à Paris, la </w:t>
      </w:r>
      <w:proofErr w:type="spellStart"/>
      <w:r w:rsidRPr="00352339">
        <w:rPr>
          <w:lang w:val="fr-FR"/>
        </w:rPr>
        <w:t>Fashion</w:t>
      </w:r>
      <w:proofErr w:type="spellEnd"/>
      <w:r w:rsidRPr="00352339">
        <w:rPr>
          <w:lang w:val="fr-FR"/>
        </w:rPr>
        <w:t xml:space="preserve"> </w:t>
      </w:r>
      <w:proofErr w:type="spellStart"/>
      <w:r w:rsidRPr="00352339">
        <w:rPr>
          <w:lang w:val="fr-FR"/>
        </w:rPr>
        <w:t>Week</w:t>
      </w:r>
      <w:proofErr w:type="spellEnd"/>
      <w:r w:rsidRPr="00352339">
        <w:rPr>
          <w:lang w:val="fr-FR"/>
        </w:rPr>
        <w:t xml:space="preserve"> propose un évènement pour les vêtements d’homme de haute couture.</w:t>
      </w:r>
    </w:p>
    <w:p w:rsidR="00C70317" w:rsidRPr="00352339" w:rsidRDefault="00C70317" w:rsidP="00C70317">
      <w:pPr>
        <w:pStyle w:val="Prrafodelista"/>
        <w:numPr>
          <w:ilvl w:val="0"/>
          <w:numId w:val="3"/>
        </w:numPr>
        <w:spacing w:line="360" w:lineRule="auto"/>
        <w:ind w:right="-568"/>
        <w:rPr>
          <w:lang w:val="fr-FR"/>
        </w:rPr>
      </w:pPr>
      <w:r w:rsidRPr="00352339">
        <w:rPr>
          <w:lang w:val="fr-FR"/>
        </w:rPr>
        <w:t>En France, celui qui trouve la fève de la galette des Rois doit payer le gâteau.</w:t>
      </w:r>
    </w:p>
    <w:p w:rsidR="00C70317" w:rsidRPr="00352339" w:rsidRDefault="00C70317" w:rsidP="00C70317">
      <w:pPr>
        <w:pStyle w:val="Prrafodelista"/>
        <w:numPr>
          <w:ilvl w:val="0"/>
          <w:numId w:val="3"/>
        </w:numPr>
        <w:spacing w:line="360" w:lineRule="auto"/>
        <w:ind w:right="-568"/>
        <w:rPr>
          <w:lang w:val="fr-FR"/>
        </w:rPr>
      </w:pPr>
      <w:proofErr w:type="spellStart"/>
      <w:r w:rsidRPr="00352339">
        <w:rPr>
          <w:lang w:val="fr-FR"/>
        </w:rPr>
        <w:t>Parcoursup</w:t>
      </w:r>
      <w:proofErr w:type="spellEnd"/>
      <w:r w:rsidRPr="00352339">
        <w:rPr>
          <w:lang w:val="fr-FR"/>
        </w:rPr>
        <w:t xml:space="preserve"> est un site web</w:t>
      </w:r>
    </w:p>
    <w:p w:rsidR="00C70317" w:rsidRPr="00352339" w:rsidRDefault="00C70317" w:rsidP="00C70317">
      <w:pPr>
        <w:pStyle w:val="Prrafodelista"/>
        <w:numPr>
          <w:ilvl w:val="0"/>
          <w:numId w:val="3"/>
        </w:numPr>
        <w:spacing w:line="360" w:lineRule="auto"/>
        <w:ind w:right="-568"/>
        <w:rPr>
          <w:lang w:val="fr-FR"/>
        </w:rPr>
      </w:pPr>
      <w:r w:rsidRPr="00352339">
        <w:rPr>
          <w:lang w:val="fr-FR"/>
        </w:rPr>
        <w:t>Les soldes d’hiver proposent des réductions de 70% minimum.</w:t>
      </w:r>
    </w:p>
    <w:p w:rsidR="00C70317" w:rsidRDefault="00C70317" w:rsidP="00C70317">
      <w:pPr>
        <w:pStyle w:val="Prrafodelista"/>
        <w:numPr>
          <w:ilvl w:val="0"/>
          <w:numId w:val="3"/>
        </w:numPr>
        <w:spacing w:line="360" w:lineRule="auto"/>
        <w:ind w:right="-568"/>
        <w:rPr>
          <w:lang w:val="fr-FR"/>
        </w:rPr>
      </w:pPr>
      <w:r w:rsidRPr="00352339">
        <w:rPr>
          <w:lang w:val="fr-FR"/>
        </w:rPr>
        <w:t>On offre les étrennes aux employés et aussi aux enfants et aux petits-enfants.</w:t>
      </w:r>
    </w:p>
    <w:p w:rsidR="00C70317" w:rsidRPr="00E6561A" w:rsidRDefault="00C70317" w:rsidP="00C70317">
      <w:pPr>
        <w:pStyle w:val="Prrafodelista"/>
        <w:spacing w:line="360" w:lineRule="auto"/>
        <w:ind w:left="1080" w:right="-568"/>
        <w:rPr>
          <w:b/>
          <w:lang w:val="fr-FR"/>
        </w:rPr>
      </w:pPr>
    </w:p>
    <w:p w:rsidR="00C70317" w:rsidRPr="00E6561A" w:rsidRDefault="00C70317" w:rsidP="00C70317">
      <w:pPr>
        <w:pStyle w:val="Prrafodelista"/>
        <w:numPr>
          <w:ilvl w:val="0"/>
          <w:numId w:val="1"/>
        </w:numPr>
        <w:spacing w:line="360" w:lineRule="auto"/>
        <w:ind w:right="-568"/>
        <w:rPr>
          <w:b/>
          <w:lang w:val="fr-FR"/>
        </w:rPr>
      </w:pPr>
      <w:r w:rsidRPr="00E6561A">
        <w:rPr>
          <w:b/>
          <w:lang w:val="fr-FR"/>
        </w:rPr>
        <w:t>Trouve dans le texte un synonyme de :</w:t>
      </w:r>
    </w:p>
    <w:p w:rsidR="00C70317" w:rsidRPr="00352339" w:rsidRDefault="00C70317" w:rsidP="00C70317">
      <w:pPr>
        <w:pStyle w:val="Prrafodelista"/>
        <w:numPr>
          <w:ilvl w:val="0"/>
          <w:numId w:val="4"/>
        </w:numPr>
        <w:spacing w:line="360" w:lineRule="auto"/>
        <w:ind w:right="-568"/>
        <w:rPr>
          <w:lang w:val="fr-FR"/>
        </w:rPr>
      </w:pPr>
      <w:r w:rsidRPr="00352339">
        <w:rPr>
          <w:lang w:val="fr-FR"/>
        </w:rPr>
        <w:t xml:space="preserve">Manifestations : </w:t>
      </w:r>
    </w:p>
    <w:p w:rsidR="00C70317" w:rsidRDefault="00C70317" w:rsidP="00C70317">
      <w:pPr>
        <w:pStyle w:val="Prrafodelista"/>
        <w:numPr>
          <w:ilvl w:val="0"/>
          <w:numId w:val="4"/>
        </w:numPr>
        <w:spacing w:line="360" w:lineRule="auto"/>
        <w:ind w:right="-568"/>
        <w:rPr>
          <w:lang w:val="fr-FR"/>
        </w:rPr>
      </w:pPr>
      <w:r w:rsidRPr="00352339">
        <w:rPr>
          <w:lang w:val="fr-FR"/>
        </w:rPr>
        <w:t xml:space="preserve">Continuer : </w:t>
      </w:r>
    </w:p>
    <w:p w:rsidR="00C70317" w:rsidRDefault="00C70317" w:rsidP="00C70317">
      <w:pPr>
        <w:pStyle w:val="Prrafodelista"/>
        <w:numPr>
          <w:ilvl w:val="0"/>
          <w:numId w:val="4"/>
        </w:numPr>
        <w:spacing w:line="360" w:lineRule="auto"/>
        <w:ind w:right="-568"/>
        <w:rPr>
          <w:lang w:val="fr-FR"/>
        </w:rPr>
      </w:pPr>
      <w:r>
        <w:rPr>
          <w:lang w:val="fr-FR"/>
        </w:rPr>
        <w:t xml:space="preserve">Métaphorique : </w:t>
      </w:r>
    </w:p>
    <w:p w:rsidR="00C70317" w:rsidRDefault="00C70317" w:rsidP="00C70317">
      <w:pPr>
        <w:pStyle w:val="Prrafodelista"/>
        <w:numPr>
          <w:ilvl w:val="0"/>
          <w:numId w:val="4"/>
        </w:numPr>
        <w:spacing w:line="360" w:lineRule="auto"/>
        <w:ind w:right="-568"/>
        <w:rPr>
          <w:lang w:val="fr-FR"/>
        </w:rPr>
      </w:pPr>
      <w:r>
        <w:rPr>
          <w:lang w:val="fr-FR"/>
        </w:rPr>
        <w:t xml:space="preserve">Travail : </w:t>
      </w:r>
    </w:p>
    <w:p w:rsidR="00C70317" w:rsidRDefault="00C70317" w:rsidP="00C70317">
      <w:pPr>
        <w:pStyle w:val="Prrafodelista"/>
        <w:numPr>
          <w:ilvl w:val="0"/>
          <w:numId w:val="4"/>
        </w:numPr>
        <w:spacing w:line="360" w:lineRule="auto"/>
        <w:ind w:right="-568"/>
        <w:rPr>
          <w:lang w:val="fr-FR"/>
        </w:rPr>
      </w:pPr>
      <w:r>
        <w:rPr>
          <w:lang w:val="fr-FR"/>
        </w:rPr>
        <w:t xml:space="preserve">Commencent : </w:t>
      </w:r>
    </w:p>
    <w:p w:rsidR="00C70317" w:rsidRPr="005F73BD" w:rsidRDefault="00C70317" w:rsidP="00C70317">
      <w:pPr>
        <w:pStyle w:val="Prrafodelista"/>
        <w:spacing w:line="360" w:lineRule="auto"/>
        <w:ind w:left="1080" w:right="-568"/>
        <w:rPr>
          <w:b/>
          <w:lang w:val="fr-FR"/>
        </w:rPr>
      </w:pPr>
    </w:p>
    <w:p w:rsidR="00C70317" w:rsidRPr="005F73BD" w:rsidRDefault="00C70317" w:rsidP="00C70317">
      <w:pPr>
        <w:pStyle w:val="Prrafodelista"/>
        <w:numPr>
          <w:ilvl w:val="0"/>
          <w:numId w:val="1"/>
        </w:numPr>
        <w:spacing w:line="360" w:lineRule="auto"/>
        <w:ind w:right="-568"/>
        <w:rPr>
          <w:b/>
          <w:lang w:val="fr-FR"/>
        </w:rPr>
      </w:pPr>
      <w:r w:rsidRPr="005F73BD">
        <w:rPr>
          <w:b/>
          <w:lang w:val="fr-FR"/>
        </w:rPr>
        <w:t>Pour élargir cette activité :</w:t>
      </w:r>
    </w:p>
    <w:p w:rsidR="00C70317" w:rsidRDefault="00C70317" w:rsidP="00C70317">
      <w:pPr>
        <w:pStyle w:val="Prrafodelista"/>
        <w:numPr>
          <w:ilvl w:val="0"/>
          <w:numId w:val="5"/>
        </w:numPr>
        <w:spacing w:line="360" w:lineRule="auto"/>
        <w:ind w:right="-568"/>
        <w:rPr>
          <w:lang w:val="fr-FR"/>
        </w:rPr>
      </w:pPr>
      <w:hyperlink r:id="rId10" w:history="1">
        <w:r w:rsidRPr="00E6561A">
          <w:rPr>
            <w:rStyle w:val="Hipervnculo"/>
            <w:lang w:val="fr-FR"/>
          </w:rPr>
          <w:t>La recette de la galette des Rois</w:t>
        </w:r>
      </w:hyperlink>
    </w:p>
    <w:p w:rsidR="00C70317" w:rsidRDefault="00C70317" w:rsidP="00C70317">
      <w:pPr>
        <w:pStyle w:val="Prrafodelista"/>
        <w:numPr>
          <w:ilvl w:val="0"/>
          <w:numId w:val="5"/>
        </w:numPr>
        <w:spacing w:line="360" w:lineRule="auto"/>
        <w:ind w:right="-568"/>
        <w:rPr>
          <w:lang w:val="fr-FR"/>
        </w:rPr>
      </w:pPr>
      <w:hyperlink r:id="rId11" w:history="1">
        <w:r w:rsidRPr="00E6561A">
          <w:rPr>
            <w:rStyle w:val="Hipervnculo"/>
            <w:lang w:val="fr-FR"/>
          </w:rPr>
          <w:t>Organiser un défilé dans la classe</w:t>
        </w:r>
      </w:hyperlink>
    </w:p>
    <w:p w:rsidR="00C70317" w:rsidRDefault="00C70317" w:rsidP="00C70317">
      <w:pPr>
        <w:pStyle w:val="Prrafodelista"/>
        <w:numPr>
          <w:ilvl w:val="0"/>
          <w:numId w:val="5"/>
        </w:numPr>
        <w:spacing w:line="360" w:lineRule="auto"/>
        <w:ind w:right="-568"/>
        <w:rPr>
          <w:lang w:val="fr-FR"/>
        </w:rPr>
      </w:pPr>
      <w:hyperlink r:id="rId12" w:history="1">
        <w:r w:rsidRPr="005F73BD">
          <w:rPr>
            <w:rStyle w:val="Hipervnculo"/>
            <w:lang w:val="fr-FR"/>
          </w:rPr>
          <w:t>Un dessin humoristique sur les soldes</w:t>
        </w:r>
      </w:hyperlink>
    </w:p>
    <w:p w:rsidR="00C70317" w:rsidRDefault="00C70317" w:rsidP="00C70317">
      <w:pPr>
        <w:pStyle w:val="Prrafodelista"/>
        <w:numPr>
          <w:ilvl w:val="0"/>
          <w:numId w:val="5"/>
        </w:numPr>
        <w:spacing w:line="360" w:lineRule="auto"/>
        <w:ind w:right="-568"/>
        <w:rPr>
          <w:lang w:val="fr-FR"/>
        </w:rPr>
      </w:pPr>
      <w:hyperlink r:id="rId13" w:history="1">
        <w:proofErr w:type="spellStart"/>
        <w:r w:rsidRPr="00E6561A">
          <w:rPr>
            <w:rStyle w:val="Hipervnculo"/>
            <w:lang w:val="fr-FR"/>
          </w:rPr>
          <w:t>Parcoursup</w:t>
        </w:r>
        <w:proofErr w:type="spellEnd"/>
        <w:r w:rsidRPr="00E6561A">
          <w:rPr>
            <w:rStyle w:val="Hipervnculo"/>
            <w:lang w:val="fr-FR"/>
          </w:rPr>
          <w:t xml:space="preserve"> en trois étapes</w:t>
        </w:r>
      </w:hyperlink>
    </w:p>
    <w:p w:rsidR="00C70317" w:rsidRPr="00E6561A" w:rsidRDefault="00C70317" w:rsidP="00C70317">
      <w:pPr>
        <w:pStyle w:val="Prrafodelista"/>
        <w:numPr>
          <w:ilvl w:val="0"/>
          <w:numId w:val="5"/>
        </w:numPr>
        <w:spacing w:line="360" w:lineRule="auto"/>
        <w:ind w:right="-568"/>
        <w:rPr>
          <w:lang w:val="fr-FR"/>
        </w:rPr>
      </w:pPr>
      <w:hyperlink r:id="rId14" w:history="1">
        <w:r w:rsidRPr="005F73BD">
          <w:rPr>
            <w:rStyle w:val="Hipervnculo"/>
            <w:lang w:val="fr-FR"/>
          </w:rPr>
          <w:t>Les étrennes, histoire et tradition</w:t>
        </w:r>
      </w:hyperlink>
    </w:p>
    <w:p w:rsidR="007C5323" w:rsidRDefault="007C5323"/>
    <w:sectPr w:rsidR="007C5323" w:rsidSect="007C532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645AE"/>
    <w:multiLevelType w:val="hybridMultilevel"/>
    <w:tmpl w:val="5D54DD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9F26DC4"/>
    <w:multiLevelType w:val="hybridMultilevel"/>
    <w:tmpl w:val="BD3424F0"/>
    <w:lvl w:ilvl="0" w:tplc="F00225F0">
      <w:start w:val="2"/>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67492E2B"/>
    <w:multiLevelType w:val="hybridMultilevel"/>
    <w:tmpl w:val="AE4637BA"/>
    <w:lvl w:ilvl="0" w:tplc="F26CBE8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6B37685F"/>
    <w:multiLevelType w:val="hybridMultilevel"/>
    <w:tmpl w:val="CCCE9F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ABA0543"/>
    <w:multiLevelType w:val="hybridMultilevel"/>
    <w:tmpl w:val="CBA061CE"/>
    <w:lvl w:ilvl="0" w:tplc="C4F4648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70317"/>
    <w:rsid w:val="007C5323"/>
    <w:rsid w:val="00C703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1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0317"/>
    <w:rPr>
      <w:color w:val="0000FF"/>
      <w:u w:val="single"/>
    </w:rPr>
  </w:style>
  <w:style w:type="paragraph" w:styleId="Prrafodelista">
    <w:name w:val="List Paragraph"/>
    <w:basedOn w:val="Normal"/>
    <w:uiPriority w:val="34"/>
    <w:qFormat/>
    <w:rsid w:val="00C70317"/>
    <w:pPr>
      <w:ind w:left="720"/>
      <w:contextualSpacing/>
    </w:pPr>
  </w:style>
  <w:style w:type="table" w:styleId="Tablaconcuadrcula">
    <w:name w:val="Table Grid"/>
    <w:basedOn w:val="Tablanormal"/>
    <w:uiPriority w:val="59"/>
    <w:rsid w:val="00C70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cache.media.education.gouv.fr/file/11_-_Novembre/00/1/Etapes_Parcoursup_2019_1037001.pdf"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frances2-macarena.blogspot.com/2009/01/le-sold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ntiseche1.wixsite.com/antiseche/vetement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flevideo.com/fle_video_quiz_low_intermediate.php?id=3262"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gralon.net/articles/commerce-et-societe/services/article-les-etrennes---histoire-et-traditions-348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2868</Characters>
  <Application>Microsoft Office Word</Application>
  <DocSecurity>0</DocSecurity>
  <Lines>23</Lines>
  <Paragraphs>6</Paragraphs>
  <ScaleCrop>false</ScaleCrop>
  <Company>Hewlett-Packard Company</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1</cp:revision>
  <dcterms:created xsi:type="dcterms:W3CDTF">2019-01-03T10:20:00Z</dcterms:created>
  <dcterms:modified xsi:type="dcterms:W3CDTF">2019-01-03T10:21:00Z</dcterms:modified>
</cp:coreProperties>
</file>